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CAD79" w14:textId="0113F453" w:rsidR="008936DF" w:rsidRDefault="00DB5702">
      <w:r w:rsidRPr="008936DF">
        <w:rPr>
          <w:b/>
          <w:bCs/>
          <w:noProof/>
          <w:color w:val="FF0000"/>
        </w:rPr>
        <mc:AlternateContent>
          <mc:Choice Requires="wpg">
            <w:drawing>
              <wp:anchor distT="45720" distB="45720" distL="182880" distR="182880" simplePos="0" relativeHeight="251659264" behindDoc="0" locked="0" layoutInCell="1" allowOverlap="1" wp14:anchorId="446CDB04" wp14:editId="28A3DB78">
                <wp:simplePos x="0" y="0"/>
                <wp:positionH relativeFrom="margin">
                  <wp:posOffset>88900</wp:posOffset>
                </wp:positionH>
                <wp:positionV relativeFrom="margin">
                  <wp:posOffset>-266700</wp:posOffset>
                </wp:positionV>
                <wp:extent cx="6172200" cy="2717800"/>
                <wp:effectExtent l="0" t="0" r="0" b="6350"/>
                <wp:wrapSquare wrapText="bothSides"/>
                <wp:docPr id="198" name="Group 64"/>
                <wp:cNvGraphicFramePr/>
                <a:graphic xmlns:a="http://schemas.openxmlformats.org/drawingml/2006/main">
                  <a:graphicData uri="http://schemas.microsoft.com/office/word/2010/wordprocessingGroup">
                    <wpg:wgp>
                      <wpg:cNvGrpSpPr/>
                      <wpg:grpSpPr>
                        <a:xfrm>
                          <a:off x="0" y="0"/>
                          <a:ext cx="6172200" cy="2717800"/>
                          <a:chOff x="0" y="0"/>
                          <a:chExt cx="3953888" cy="2271261"/>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BFDE52" w14:textId="67FC01D6" w:rsidR="008936DF" w:rsidRDefault="008936DF">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Sample Letter of Medical Necessity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2"/>
                            <a:ext cx="3953888" cy="20185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B62F25" w14:textId="688014BF" w:rsidR="008936DF" w:rsidRDefault="008936DF">
                              <w:pPr>
                                <w:rPr>
                                  <w:b/>
                                  <w:bCs/>
                                </w:rPr>
                              </w:pPr>
                              <w:r w:rsidRPr="00F32B10">
                                <w:rPr>
                                  <w:b/>
                                  <w:bCs/>
                                  <w:i/>
                                  <w:iCs/>
                                </w:rPr>
                                <w:t xml:space="preserve">Please Note: This letter is intended as an example for your consideration and may not include all the information necessary to support your prior authorization request. </w:t>
                              </w:r>
                              <w:r w:rsidR="00F32B10" w:rsidRPr="00F32B10">
                                <w:rPr>
                                  <w:b/>
                                  <w:bCs/>
                                  <w:i/>
                                  <w:iCs/>
                                </w:rPr>
                                <w:t>Requirements will vary based on the health plan guidelines and patient benefit design.  Please note the requesting provider is entirely responsible for ensuring the accuracy, adequacy, medical necessity, and supportability of all information required.  Further, the requesting provider is solely responsible for submission to and follow-up with the health plan regarding this prior authorization request.  Use of this document does not guarantee coverage or reimbursement and is not intended to be a substitute for or an influence on the independent medical judgement of the physician</w:t>
                              </w:r>
                              <w:r>
                                <w:rPr>
                                  <w:b/>
                                  <w:bCs/>
                                </w:rPr>
                                <w:t>.</w:t>
                              </w:r>
                            </w:p>
                            <w:p w14:paraId="4F674672" w14:textId="3DEE53B8" w:rsidR="00DB5702" w:rsidRPr="00F32B10" w:rsidRDefault="00DB5702">
                              <w:pPr>
                                <w:rPr>
                                  <w:i/>
                                  <w:iCs/>
                                </w:rPr>
                              </w:pPr>
                              <w:r w:rsidRPr="00F32B10">
                                <w:rPr>
                                  <w:i/>
                                  <w:iCs/>
                                </w:rPr>
                                <w:t xml:space="preserve">This template is provided by Kyowa Kirin, Inc. for informational purposes </w:t>
                              </w:r>
                              <w:r w:rsidR="004E7B5D">
                                <w:rPr>
                                  <w:i/>
                                  <w:iCs/>
                                </w:rPr>
                                <w:t xml:space="preserve">for informational purposes with the intent </w:t>
                              </w:r>
                              <w:r w:rsidR="004E7B5D" w:rsidRPr="00F32B10">
                                <w:rPr>
                                  <w:i/>
                                  <w:iCs/>
                                </w:rPr>
                                <w:t>to</w:t>
                              </w:r>
                              <w:r w:rsidRPr="00F32B10">
                                <w:rPr>
                                  <w:i/>
                                  <w:iCs/>
                                </w:rPr>
                                <w:t xml:space="preserve"> support patients.  Prescribers are not required to use Kyowa Kirin products in relation to or exchange for this template and should use their clinical judgement when determining patient treatment</w:t>
                              </w:r>
                              <w:r w:rsidR="00F32B10" w:rsidRPr="00F32B10">
                                <w:rPr>
                                  <w:i/>
                                  <w:iCs/>
                                </w:rPr>
                                <w:t>.</w:t>
                              </w:r>
                            </w:p>
                            <w:p w14:paraId="6393D199" w14:textId="77777777" w:rsidR="00DB5702" w:rsidRDefault="00DB5702">
                              <w:pPr>
                                <w:rPr>
                                  <w:b/>
                                  <w:bCs/>
                                </w:rPr>
                              </w:pPr>
                            </w:p>
                            <w:p w14:paraId="07FF2E05" w14:textId="77777777" w:rsidR="00DB5702" w:rsidRDefault="00DB5702">
                              <w:pPr>
                                <w:rPr>
                                  <w:b/>
                                  <w:bCs/>
                                </w:rPr>
                              </w:pPr>
                            </w:p>
                            <w:p w14:paraId="3DA77CC7" w14:textId="77777777" w:rsidR="00DB5702" w:rsidRDefault="00DB5702">
                              <w:pPr>
                                <w:rPr>
                                  <w:b/>
                                  <w:bCs/>
                                </w:rPr>
                              </w:pPr>
                            </w:p>
                            <w:p w14:paraId="7AE44BC7" w14:textId="77777777" w:rsidR="00DB5702" w:rsidRDefault="00DB5702">
                              <w:pPr>
                                <w:rPr>
                                  <w:b/>
                                  <w:bCs/>
                                </w:rPr>
                              </w:pPr>
                            </w:p>
                            <w:p w14:paraId="53FC2C6D" w14:textId="77777777" w:rsidR="00DB5702" w:rsidRDefault="00DB5702">
                              <w:pPr>
                                <w:rPr>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6CDB04" id="Group 64" o:spid="_x0000_s1026" style="position:absolute;margin-left:7pt;margin-top:-21pt;width:486pt;height:214pt;z-index:251659264;mso-wrap-distance-left:14.4pt;mso-wrap-distance-top:3.6pt;mso-wrap-distance-right:14.4pt;mso-wrap-distance-bottom:3.6pt;mso-position-horizontal-relative:margin;mso-position-vertical-relative:margin;mso-width-relative:margin;mso-height-relative:margin" coordsize="39538,2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14:paraId="5FBFDE52" w14:textId="67FC01D6" w:rsidR="008936DF" w:rsidRDefault="008936DF">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Sample Letter of Medical Necessity</w:t>
                        </w:r>
                      </w:p>
                    </w:txbxContent>
                  </v:textbox>
                </v:rect>
                <v:shapetype id="_x0000_t202" coordsize="21600,21600" o:spt="202" path="m,l,21600r21600,l21600,xe">
                  <v:stroke joinstyle="miter"/>
                  <v:path gradientshapeok="t" o:connecttype="rect"/>
                </v:shapetype>
                <v:shape id="Text Box 200" o:spid="_x0000_s1028" type="#_x0000_t202" style="position:absolute;top:2526;width:39538;height:20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25B62F25" w14:textId="688014BF" w:rsidR="008936DF" w:rsidRDefault="008936DF">
                        <w:pPr>
                          <w:rPr>
                            <w:b/>
                            <w:bCs/>
                          </w:rPr>
                        </w:pPr>
                        <w:r w:rsidRPr="00F32B10">
                          <w:rPr>
                            <w:b/>
                            <w:bCs/>
                            <w:i/>
                            <w:iCs/>
                          </w:rPr>
                          <w:t xml:space="preserve">Please Note: This letter is intended as an example for your consideration and may not include all the information necessary to support your prior authorization request. </w:t>
                        </w:r>
                        <w:r w:rsidR="00F32B10" w:rsidRPr="00F32B10">
                          <w:rPr>
                            <w:b/>
                            <w:bCs/>
                            <w:i/>
                            <w:iCs/>
                          </w:rPr>
                          <w:t>Requirements will vary based on the health plan guidelines and patient benefit design.  Please note the requesting provider is entirely responsible for ensuring the accuracy, adequacy, medical necessity, and supportability of all information required.  Further, the requesting provider is solely responsible for submission to and follow-up with the health plan regarding this prior authorization request.  Use of this document does not guarantee coverage or reimbursement and is not intended to be a substitute for or an influence on the independent medical judgement of the physician</w:t>
                        </w:r>
                        <w:r>
                          <w:rPr>
                            <w:b/>
                            <w:bCs/>
                          </w:rPr>
                          <w:t>.</w:t>
                        </w:r>
                      </w:p>
                      <w:p w14:paraId="4F674672" w14:textId="3DEE53B8" w:rsidR="00DB5702" w:rsidRPr="00F32B10" w:rsidRDefault="00DB5702">
                        <w:pPr>
                          <w:rPr>
                            <w:i/>
                            <w:iCs/>
                          </w:rPr>
                        </w:pPr>
                        <w:r w:rsidRPr="00F32B10">
                          <w:rPr>
                            <w:i/>
                            <w:iCs/>
                          </w:rPr>
                          <w:t xml:space="preserve">This template is provided by Kyowa Kirin, Inc. for informational purposes </w:t>
                        </w:r>
                        <w:r w:rsidR="004E7B5D">
                          <w:rPr>
                            <w:i/>
                            <w:iCs/>
                          </w:rPr>
                          <w:t xml:space="preserve">for informational purposes with the intent </w:t>
                        </w:r>
                        <w:r w:rsidR="004E7B5D" w:rsidRPr="00F32B10">
                          <w:rPr>
                            <w:i/>
                            <w:iCs/>
                          </w:rPr>
                          <w:t>to</w:t>
                        </w:r>
                        <w:r w:rsidRPr="00F32B10">
                          <w:rPr>
                            <w:i/>
                            <w:iCs/>
                          </w:rPr>
                          <w:t xml:space="preserve"> support patients.  Prescribers are not required to use Kyowa Kirin products in relation to or exchange for this template and should use their clinical judgement when determining patient treatment</w:t>
                        </w:r>
                        <w:r w:rsidR="00F32B10" w:rsidRPr="00F32B10">
                          <w:rPr>
                            <w:i/>
                            <w:iCs/>
                          </w:rPr>
                          <w:t>.</w:t>
                        </w:r>
                      </w:p>
                      <w:p w14:paraId="6393D199" w14:textId="77777777" w:rsidR="00DB5702" w:rsidRDefault="00DB5702">
                        <w:pPr>
                          <w:rPr>
                            <w:b/>
                            <w:bCs/>
                          </w:rPr>
                        </w:pPr>
                      </w:p>
                      <w:p w14:paraId="07FF2E05" w14:textId="77777777" w:rsidR="00DB5702" w:rsidRDefault="00DB5702">
                        <w:pPr>
                          <w:rPr>
                            <w:b/>
                            <w:bCs/>
                          </w:rPr>
                        </w:pPr>
                      </w:p>
                      <w:p w14:paraId="3DA77CC7" w14:textId="77777777" w:rsidR="00DB5702" w:rsidRDefault="00DB5702">
                        <w:pPr>
                          <w:rPr>
                            <w:b/>
                            <w:bCs/>
                          </w:rPr>
                        </w:pPr>
                      </w:p>
                      <w:p w14:paraId="7AE44BC7" w14:textId="77777777" w:rsidR="00DB5702" w:rsidRDefault="00DB5702">
                        <w:pPr>
                          <w:rPr>
                            <w:b/>
                            <w:bCs/>
                          </w:rPr>
                        </w:pPr>
                      </w:p>
                      <w:p w14:paraId="53FC2C6D" w14:textId="77777777" w:rsidR="00DB5702" w:rsidRDefault="00DB5702">
                        <w:pPr>
                          <w:rPr>
                            <w:caps/>
                            <w:color w:val="4472C4" w:themeColor="accent1"/>
                            <w:sz w:val="26"/>
                            <w:szCs w:val="26"/>
                          </w:rPr>
                        </w:pPr>
                      </w:p>
                    </w:txbxContent>
                  </v:textbox>
                </v:shape>
                <w10:wrap type="square" anchorx="margin" anchory="margin"/>
              </v:group>
            </w:pict>
          </mc:Fallback>
        </mc:AlternateContent>
      </w:r>
    </w:p>
    <w:p w14:paraId="32A0CC41" w14:textId="77777777" w:rsidR="008936DF" w:rsidRDefault="008936DF" w:rsidP="008936DF">
      <w:pPr>
        <w:jc w:val="center"/>
      </w:pPr>
      <w:r w:rsidRPr="008936DF">
        <w:rPr>
          <w:color w:val="FF0000"/>
        </w:rPr>
        <w:t>[PRESCRIBER LETTERHEAD]</w:t>
      </w:r>
      <w:r>
        <w:t xml:space="preserve"> </w:t>
      </w:r>
    </w:p>
    <w:p w14:paraId="388F61C4" w14:textId="0B52C31D" w:rsidR="008936DF" w:rsidRPr="008936DF" w:rsidRDefault="008936DF" w:rsidP="008936DF">
      <w:pPr>
        <w:spacing w:after="0"/>
        <w:rPr>
          <w:color w:val="FF0000"/>
        </w:rPr>
      </w:pPr>
      <w:r w:rsidRPr="008936DF">
        <w:rPr>
          <w:color w:val="FF0000"/>
        </w:rPr>
        <w:t>(Date)</w:t>
      </w:r>
    </w:p>
    <w:p w14:paraId="3711F5B9" w14:textId="3B73D28C" w:rsidR="008936DF" w:rsidRPr="008936DF" w:rsidRDefault="008936DF" w:rsidP="008936DF">
      <w:pPr>
        <w:spacing w:after="0"/>
        <w:rPr>
          <w:color w:val="FF0000"/>
        </w:rPr>
      </w:pPr>
      <w:r w:rsidRPr="008936DF">
        <w:rPr>
          <w:color w:val="FF0000"/>
        </w:rPr>
        <w:t>(Payer Name)</w:t>
      </w:r>
    </w:p>
    <w:p w14:paraId="59EF0A2E" w14:textId="637E0EA5" w:rsidR="008936DF" w:rsidRPr="008936DF" w:rsidRDefault="008936DF" w:rsidP="008936DF">
      <w:pPr>
        <w:spacing w:after="0"/>
      </w:pPr>
      <w:r w:rsidRPr="008936DF">
        <w:t>ATTN: PRIOR AUTHORIZATION</w:t>
      </w:r>
    </w:p>
    <w:p w14:paraId="311F53B6" w14:textId="727DE6B5" w:rsidR="008936DF" w:rsidRPr="008936DF" w:rsidRDefault="008936DF" w:rsidP="008936DF">
      <w:pPr>
        <w:spacing w:after="0"/>
        <w:rPr>
          <w:color w:val="FF0000"/>
        </w:rPr>
      </w:pPr>
      <w:r w:rsidRPr="008936DF">
        <w:rPr>
          <w:color w:val="FF0000"/>
        </w:rPr>
        <w:t>(Type in Payer Name)</w:t>
      </w:r>
    </w:p>
    <w:p w14:paraId="5EA4A625" w14:textId="1245BA51" w:rsidR="008936DF" w:rsidRDefault="008936DF" w:rsidP="008936DF">
      <w:pPr>
        <w:spacing w:after="0"/>
        <w:rPr>
          <w:color w:val="FF0000"/>
        </w:rPr>
      </w:pPr>
      <w:r w:rsidRPr="008936DF">
        <w:rPr>
          <w:color w:val="FF0000"/>
        </w:rPr>
        <w:t>(Type in Payer address)</w:t>
      </w:r>
    </w:p>
    <w:p w14:paraId="39F5C5D0" w14:textId="77777777" w:rsidR="008936DF" w:rsidRDefault="008936DF" w:rsidP="008936DF">
      <w:pPr>
        <w:spacing w:after="0"/>
        <w:rPr>
          <w:color w:val="FF0000"/>
        </w:rPr>
      </w:pPr>
    </w:p>
    <w:p w14:paraId="75780C98" w14:textId="77777777" w:rsidR="008936DF" w:rsidRDefault="008936DF" w:rsidP="008936DF">
      <w:pPr>
        <w:spacing w:after="0"/>
      </w:pPr>
      <w:r>
        <w:t xml:space="preserve">Patient: </w:t>
      </w:r>
      <w:r w:rsidRPr="008936DF">
        <w:rPr>
          <w:color w:val="FF0000"/>
        </w:rPr>
        <w:t xml:space="preserve">(Type in patient’s first and last name) </w:t>
      </w:r>
    </w:p>
    <w:p w14:paraId="1477E278" w14:textId="77777777" w:rsidR="008936DF" w:rsidRDefault="008936DF" w:rsidP="008936DF">
      <w:pPr>
        <w:spacing w:after="0"/>
      </w:pPr>
      <w:r>
        <w:t xml:space="preserve">Subscriber ID#: </w:t>
      </w:r>
      <w:r w:rsidRPr="008936DF">
        <w:rPr>
          <w:color w:val="FF0000"/>
        </w:rPr>
        <w:t xml:space="preserve">(Type in insurance ID#) </w:t>
      </w:r>
    </w:p>
    <w:p w14:paraId="3679DA15" w14:textId="77777777" w:rsidR="008936DF" w:rsidRDefault="008936DF" w:rsidP="008936DF">
      <w:pPr>
        <w:spacing w:after="0"/>
      </w:pPr>
      <w:r>
        <w:t xml:space="preserve">Subscriber Group #: </w:t>
      </w:r>
      <w:r w:rsidRPr="008936DF">
        <w:rPr>
          <w:color w:val="FF0000"/>
        </w:rPr>
        <w:t xml:space="preserve">(Type in insurance group#) </w:t>
      </w:r>
    </w:p>
    <w:p w14:paraId="6F8BFE41" w14:textId="2D7AD1AD" w:rsidR="008936DF" w:rsidRDefault="008936DF" w:rsidP="008936DF">
      <w:pPr>
        <w:spacing w:after="0"/>
      </w:pPr>
      <w:r>
        <w:t>Re: NOURIANZ</w:t>
      </w:r>
      <w:r w:rsidR="00DB5702">
        <w:rPr>
          <w:sz w:val="20"/>
          <w:szCs w:val="20"/>
          <w:vertAlign w:val="superscript"/>
        </w:rPr>
        <w:t xml:space="preserve">® </w:t>
      </w:r>
      <w:r>
        <w:t>(</w:t>
      </w:r>
      <w:proofErr w:type="spellStart"/>
      <w:r>
        <w:t>istradefylline</w:t>
      </w:r>
      <w:proofErr w:type="spellEnd"/>
      <w:r>
        <w:t>) tablets, for oral use</w:t>
      </w:r>
    </w:p>
    <w:p w14:paraId="5A60E74F" w14:textId="77777777" w:rsidR="008936DF" w:rsidRDefault="008936DF" w:rsidP="008936DF">
      <w:pPr>
        <w:spacing w:after="0"/>
      </w:pPr>
    </w:p>
    <w:p w14:paraId="49AFBC61" w14:textId="77777777" w:rsidR="008936DF" w:rsidRDefault="008936DF" w:rsidP="008936DF">
      <w:pPr>
        <w:spacing w:after="0"/>
      </w:pPr>
      <w:r>
        <w:t xml:space="preserve">To whom it may concern: </w:t>
      </w:r>
    </w:p>
    <w:p w14:paraId="796C1130" w14:textId="540775F5" w:rsidR="008936DF" w:rsidRDefault="008936DF" w:rsidP="008936DF">
      <w:pPr>
        <w:spacing w:after="0"/>
      </w:pPr>
      <w:r>
        <w:t>I am submitting this letter to document the medical necessity of Nourianz</w:t>
      </w:r>
      <w:r w:rsidR="00DB5702">
        <w:rPr>
          <w:sz w:val="20"/>
          <w:szCs w:val="20"/>
          <w:vertAlign w:val="superscript"/>
        </w:rPr>
        <w:t xml:space="preserve">® </w:t>
      </w:r>
      <w:r>
        <w:t xml:space="preserve">for my patient, </w:t>
      </w:r>
      <w:r w:rsidRPr="008936DF">
        <w:rPr>
          <w:color w:val="FF0000"/>
        </w:rPr>
        <w:t>[patient name] [policy number]</w:t>
      </w:r>
      <w:r w:rsidRPr="008936DF">
        <w:t>.</w:t>
      </w:r>
    </w:p>
    <w:p w14:paraId="39AF424A" w14:textId="77777777" w:rsidR="00DB5702" w:rsidRDefault="00DB5702" w:rsidP="008936DF">
      <w:pPr>
        <w:spacing w:after="0"/>
      </w:pPr>
    </w:p>
    <w:p w14:paraId="6A34AAE1" w14:textId="5BCAAA52" w:rsidR="00DB5702" w:rsidRDefault="00DB5702" w:rsidP="008936DF">
      <w:pPr>
        <w:spacing w:after="0"/>
      </w:pPr>
      <w:r>
        <w:t>Nourianz is an adenosine receptor antagonist indicated as adjunctive treatment to levodopa/carbidopa in adult patients with Parkinson’s disease</w:t>
      </w:r>
      <w:r w:rsidR="00F32B10">
        <w:t xml:space="preserve"> </w:t>
      </w:r>
      <w:r>
        <w:t>(PD) experiencing “off” episodes.</w:t>
      </w:r>
    </w:p>
    <w:p w14:paraId="4567CD5B" w14:textId="77777777" w:rsidR="008936DF" w:rsidRDefault="008936DF" w:rsidP="008936DF">
      <w:pPr>
        <w:spacing w:after="0"/>
      </w:pPr>
    </w:p>
    <w:p w14:paraId="73903C45" w14:textId="77777777" w:rsidR="008936DF" w:rsidRDefault="008936DF" w:rsidP="008936DF">
      <w:pPr>
        <w:spacing w:after="0"/>
      </w:pPr>
    </w:p>
    <w:p w14:paraId="725B7F8A" w14:textId="77777777" w:rsidR="008936DF" w:rsidRPr="008936DF" w:rsidRDefault="008936DF" w:rsidP="008936DF">
      <w:pPr>
        <w:spacing w:after="0"/>
        <w:rPr>
          <w:b/>
          <w:bCs/>
        </w:rPr>
      </w:pPr>
      <w:r w:rsidRPr="008936DF">
        <w:rPr>
          <w:b/>
          <w:bCs/>
        </w:rPr>
        <w:t>Patient’s Clinical History</w:t>
      </w:r>
    </w:p>
    <w:p w14:paraId="65464867" w14:textId="2724B3BD" w:rsidR="008936DF" w:rsidRDefault="008936DF" w:rsidP="008936DF">
      <w:pPr>
        <w:spacing w:after="0"/>
      </w:pPr>
      <w:r w:rsidRPr="008936DF">
        <w:rPr>
          <w:color w:val="FF0000"/>
        </w:rPr>
        <w:t xml:space="preserve">[Patient’s name] </w:t>
      </w:r>
      <w:r>
        <w:t xml:space="preserve">is a </w:t>
      </w:r>
      <w:r w:rsidRPr="008936DF">
        <w:rPr>
          <w:color w:val="FF0000"/>
        </w:rPr>
        <w:t xml:space="preserve">[age] </w:t>
      </w:r>
      <w:r>
        <w:t xml:space="preserve">year old </w:t>
      </w:r>
      <w:r w:rsidRPr="008936DF">
        <w:rPr>
          <w:color w:val="FF0000"/>
        </w:rPr>
        <w:t xml:space="preserve">[male/female] </w:t>
      </w:r>
      <w:r>
        <w:t xml:space="preserve">who was diagnosed in </w:t>
      </w:r>
      <w:r w:rsidRPr="008936DF">
        <w:rPr>
          <w:color w:val="FF0000"/>
        </w:rPr>
        <w:t xml:space="preserve">[date] </w:t>
      </w:r>
      <w:r>
        <w:t xml:space="preserve">with Parkinson’s disease. </w:t>
      </w:r>
      <w:r w:rsidRPr="008936DF">
        <w:rPr>
          <w:color w:val="FF0000"/>
        </w:rPr>
        <w:t>[Patient’s name]</w:t>
      </w:r>
      <w:r>
        <w:t xml:space="preserve"> </w:t>
      </w:r>
      <w:proofErr w:type="gramStart"/>
      <w:r>
        <w:t>has</w:t>
      </w:r>
      <w:proofErr w:type="gramEnd"/>
      <w:r>
        <w:t xml:space="preserve"> been treated with levodopa/carbidopa for </w:t>
      </w:r>
      <w:r w:rsidRPr="008936DF">
        <w:rPr>
          <w:color w:val="FF0000"/>
        </w:rPr>
        <w:t xml:space="preserve">[X] </w:t>
      </w:r>
      <w:r>
        <w:t xml:space="preserve">years. </w:t>
      </w:r>
    </w:p>
    <w:p w14:paraId="710E4E59" w14:textId="77777777" w:rsidR="008936DF" w:rsidRPr="008936DF" w:rsidRDefault="008936DF" w:rsidP="008936DF">
      <w:pPr>
        <w:spacing w:after="0"/>
        <w:rPr>
          <w:color w:val="FF0000"/>
        </w:rPr>
      </w:pPr>
    </w:p>
    <w:p w14:paraId="3C8183DF" w14:textId="3B84E0D5" w:rsidR="008936DF" w:rsidRPr="008936DF" w:rsidRDefault="001A709E" w:rsidP="008936DF">
      <w:pPr>
        <w:spacing w:after="0"/>
        <w:rPr>
          <w:color w:val="FF0000"/>
        </w:rPr>
      </w:pPr>
      <w:r w:rsidRPr="001A709E">
        <w:t>The patient</w:t>
      </w:r>
      <w:r w:rsidR="008936DF" w:rsidRPr="001A709E">
        <w:t xml:space="preserve"> </w:t>
      </w:r>
      <w:r w:rsidR="008936DF" w:rsidRPr="008936DF">
        <w:t xml:space="preserve">underwent </w:t>
      </w:r>
      <w:r w:rsidR="008936DF" w:rsidRPr="008936DF">
        <w:rPr>
          <w:color w:val="FF0000"/>
        </w:rPr>
        <w:t xml:space="preserve">[describe treatment to date]. </w:t>
      </w:r>
    </w:p>
    <w:p w14:paraId="2C5E653D" w14:textId="77777777" w:rsidR="008936DF" w:rsidRPr="008936DF" w:rsidRDefault="008936DF" w:rsidP="008936DF">
      <w:pPr>
        <w:pStyle w:val="ListParagraph"/>
        <w:numPr>
          <w:ilvl w:val="0"/>
          <w:numId w:val="1"/>
        </w:numPr>
        <w:spacing w:after="0"/>
        <w:rPr>
          <w:color w:val="FF0000"/>
        </w:rPr>
      </w:pPr>
      <w:r w:rsidRPr="008936DF">
        <w:rPr>
          <w:color w:val="FF0000"/>
        </w:rPr>
        <w:t>[Be sure to include diagnosis and dates]</w:t>
      </w:r>
    </w:p>
    <w:p w14:paraId="0438DAB6" w14:textId="77777777" w:rsidR="008936DF" w:rsidRPr="008936DF" w:rsidRDefault="008936DF" w:rsidP="008936DF">
      <w:pPr>
        <w:pStyle w:val="ListParagraph"/>
        <w:numPr>
          <w:ilvl w:val="0"/>
          <w:numId w:val="1"/>
        </w:numPr>
        <w:spacing w:after="0"/>
        <w:rPr>
          <w:color w:val="FF0000"/>
        </w:rPr>
      </w:pPr>
      <w:r w:rsidRPr="008936DF">
        <w:rPr>
          <w:color w:val="FF0000"/>
        </w:rPr>
        <w:t>[Past treatments]</w:t>
      </w:r>
    </w:p>
    <w:p w14:paraId="275622F9" w14:textId="77777777" w:rsidR="008936DF" w:rsidRPr="008936DF" w:rsidRDefault="008936DF" w:rsidP="008936DF">
      <w:pPr>
        <w:pStyle w:val="ListParagraph"/>
        <w:numPr>
          <w:ilvl w:val="0"/>
          <w:numId w:val="1"/>
        </w:numPr>
        <w:spacing w:after="0"/>
        <w:rPr>
          <w:color w:val="FF0000"/>
        </w:rPr>
      </w:pPr>
      <w:r w:rsidRPr="008936DF">
        <w:rPr>
          <w:color w:val="FF0000"/>
        </w:rPr>
        <w:t>[Patient's ability to manage current disease]</w:t>
      </w:r>
    </w:p>
    <w:p w14:paraId="4342EC12" w14:textId="77777777" w:rsidR="008936DF" w:rsidRPr="008936DF" w:rsidRDefault="008936DF" w:rsidP="008936DF">
      <w:pPr>
        <w:pStyle w:val="ListParagraph"/>
        <w:numPr>
          <w:ilvl w:val="0"/>
          <w:numId w:val="1"/>
        </w:numPr>
        <w:spacing w:after="0"/>
        <w:rPr>
          <w:color w:val="FF0000"/>
        </w:rPr>
      </w:pPr>
      <w:r w:rsidRPr="008936DF">
        <w:rPr>
          <w:color w:val="FF0000"/>
        </w:rPr>
        <w:lastRenderedPageBreak/>
        <w:t xml:space="preserve">[Social &amp; family information (especially if younger patient)] </w:t>
      </w:r>
    </w:p>
    <w:p w14:paraId="6164BFA8" w14:textId="2E887024" w:rsidR="008936DF" w:rsidRDefault="008936DF" w:rsidP="008936DF">
      <w:pPr>
        <w:spacing w:after="0"/>
        <w:rPr>
          <w:color w:val="FF0000"/>
        </w:rPr>
      </w:pPr>
      <w:r w:rsidRPr="008936DF">
        <w:rPr>
          <w:color w:val="FF0000"/>
        </w:rPr>
        <w:t>[i.e. young children or grandchildren contributes to the well-being of the family, part-time work, volunteer work]</w:t>
      </w:r>
    </w:p>
    <w:p w14:paraId="6F56C418" w14:textId="77777777" w:rsidR="008936DF" w:rsidRDefault="008936DF" w:rsidP="008936DF">
      <w:pPr>
        <w:spacing w:after="0"/>
        <w:rPr>
          <w:color w:val="FF0000"/>
        </w:rPr>
      </w:pPr>
    </w:p>
    <w:p w14:paraId="66F847CD" w14:textId="77777777" w:rsidR="008936DF" w:rsidRDefault="008936DF" w:rsidP="008936DF">
      <w:pPr>
        <w:spacing w:after="0"/>
      </w:pPr>
      <w:r w:rsidRPr="008936DF">
        <w:rPr>
          <w:b/>
          <w:bCs/>
        </w:rPr>
        <w:t>Treatment Rationale</w:t>
      </w:r>
      <w:r>
        <w:t xml:space="preserve"> </w:t>
      </w:r>
    </w:p>
    <w:p w14:paraId="21F5B6B8" w14:textId="7B0E7D20" w:rsidR="008936DF" w:rsidRDefault="008936DF" w:rsidP="001A709E">
      <w:pPr>
        <w:spacing w:after="0"/>
      </w:pPr>
      <w:r>
        <w:t>Nourian</w:t>
      </w:r>
      <w:r w:rsidR="004E7B5D">
        <w:t>z</w:t>
      </w:r>
      <w:r w:rsidR="001A709E">
        <w:t>®</w:t>
      </w:r>
      <w:r>
        <w:t xml:space="preserve"> (</w:t>
      </w:r>
      <w:proofErr w:type="spellStart"/>
      <w:r>
        <w:t>istradefylline</w:t>
      </w:r>
      <w:proofErr w:type="spellEnd"/>
      <w:r>
        <w:t xml:space="preserve">) was approved by the FDA on Aug 27, 2019, as adjunctive treatment to levodopa/carbidopa for the treatment of adult patients with Parkinson’s disease (PD) experiencing “off” episodes. </w:t>
      </w:r>
    </w:p>
    <w:p w14:paraId="7E8C344A" w14:textId="77777777" w:rsidR="00DB5702" w:rsidRDefault="00DB5702" w:rsidP="008936DF">
      <w:pPr>
        <w:spacing w:after="0"/>
      </w:pPr>
    </w:p>
    <w:p w14:paraId="5369A7B3" w14:textId="2D9BEA5E" w:rsidR="00DB5702" w:rsidRDefault="00DB5702" w:rsidP="00DB5702">
      <w:pPr>
        <w:spacing w:after="0"/>
      </w:pPr>
      <w:r>
        <w:t xml:space="preserve">Please see the enclosed documentation demonstrating the medical necessity of Nourianz as an adjunct to levodopa/carbidopa for my patient, </w:t>
      </w:r>
      <w:r w:rsidRPr="00DB5702">
        <w:rPr>
          <w:color w:val="FF0000"/>
        </w:rPr>
        <w:t>[Patient’s Name].</w:t>
      </w:r>
    </w:p>
    <w:p w14:paraId="30D8AAFC" w14:textId="77777777" w:rsidR="00DB5702" w:rsidRDefault="00DB5702" w:rsidP="008936DF">
      <w:pPr>
        <w:spacing w:after="0"/>
      </w:pPr>
    </w:p>
    <w:p w14:paraId="0A9EECD6" w14:textId="77777777" w:rsidR="00D40AF1" w:rsidRDefault="00D40AF1" w:rsidP="008936DF">
      <w:pPr>
        <w:spacing w:after="0"/>
      </w:pPr>
    </w:p>
    <w:p w14:paraId="3204C7C8" w14:textId="77777777" w:rsidR="00D40AF1" w:rsidRDefault="00D40AF1" w:rsidP="008936DF">
      <w:pPr>
        <w:spacing w:after="0"/>
      </w:pPr>
      <w:r w:rsidRPr="00D40AF1">
        <w:rPr>
          <w:b/>
          <w:bCs/>
        </w:rPr>
        <w:t>Summary</w:t>
      </w:r>
    </w:p>
    <w:p w14:paraId="5C4FAD66" w14:textId="75E3392C" w:rsidR="00D40AF1" w:rsidRDefault="001A709E" w:rsidP="008936DF">
      <w:pPr>
        <w:spacing w:after="0"/>
        <w:rPr>
          <w:color w:val="FF0000"/>
        </w:rPr>
      </w:pPr>
      <w:r>
        <w:t xml:space="preserve">I believe Nourianz is appropriate and medically necessary for </w:t>
      </w:r>
      <w:r w:rsidRPr="001A709E">
        <w:rPr>
          <w:color w:val="FF0000"/>
        </w:rPr>
        <w:t>[Patient’s Name]</w:t>
      </w:r>
      <w:r>
        <w:rPr>
          <w:color w:val="FF0000"/>
        </w:rPr>
        <w:t xml:space="preserve"> </w:t>
      </w:r>
      <w:r>
        <w:t xml:space="preserve">and request that you provide coverage for this treatment.  If you have further questions about this matter, please contact me at </w:t>
      </w:r>
      <w:r w:rsidR="00F32B10">
        <w:rPr>
          <w:color w:val="FF0000"/>
        </w:rPr>
        <w:t>[</w:t>
      </w:r>
      <w:r>
        <w:rPr>
          <w:color w:val="FF0000"/>
        </w:rPr>
        <w:t>Physician Phone Number</w:t>
      </w:r>
      <w:r w:rsidR="00F32B10">
        <w:rPr>
          <w:color w:val="FF0000"/>
        </w:rPr>
        <w:t>]</w:t>
      </w:r>
      <w:r>
        <w:t xml:space="preserve"> or via email at </w:t>
      </w:r>
      <w:r w:rsidR="00F32B10">
        <w:rPr>
          <w:color w:val="FF0000"/>
        </w:rPr>
        <w:t>[Phy</w:t>
      </w:r>
      <w:r>
        <w:rPr>
          <w:color w:val="FF0000"/>
        </w:rPr>
        <w:t>sician email].</w:t>
      </w:r>
      <w:r w:rsidR="00D40AF1">
        <w:t xml:space="preserve"> Should you have any questions, please do not hesitate to call me at phone number </w:t>
      </w:r>
      <w:r w:rsidR="00D40AF1" w:rsidRPr="00D40AF1">
        <w:rPr>
          <w:color w:val="FF0000"/>
        </w:rPr>
        <w:t>[MD phone#]</w:t>
      </w:r>
    </w:p>
    <w:p w14:paraId="2E2D1E2D" w14:textId="77777777" w:rsidR="00D40AF1" w:rsidRDefault="00D40AF1" w:rsidP="008936DF">
      <w:pPr>
        <w:spacing w:after="0"/>
        <w:rPr>
          <w:color w:val="FF0000"/>
        </w:rPr>
      </w:pPr>
    </w:p>
    <w:p w14:paraId="481ED99B" w14:textId="26390281" w:rsidR="00D40AF1" w:rsidRDefault="00D40AF1" w:rsidP="008936DF">
      <w:pPr>
        <w:spacing w:after="0"/>
      </w:pPr>
      <w:r>
        <w:t>Thank you for your time and consideration.</w:t>
      </w:r>
    </w:p>
    <w:p w14:paraId="57E513ED" w14:textId="77777777" w:rsidR="00D40AF1" w:rsidRDefault="00D40AF1" w:rsidP="008936DF">
      <w:pPr>
        <w:spacing w:after="0"/>
      </w:pPr>
    </w:p>
    <w:p w14:paraId="30B98CAD" w14:textId="77777777" w:rsidR="00D40AF1" w:rsidRDefault="00D40AF1" w:rsidP="008936DF">
      <w:pPr>
        <w:spacing w:after="0"/>
      </w:pPr>
      <w:r>
        <w:t xml:space="preserve">Sincerely, </w:t>
      </w:r>
    </w:p>
    <w:p w14:paraId="7C6FEEF2" w14:textId="7A15C87E" w:rsidR="00D40AF1" w:rsidRDefault="00D40AF1" w:rsidP="008936DF">
      <w:pPr>
        <w:spacing w:after="0"/>
        <w:rPr>
          <w:color w:val="FF0000"/>
        </w:rPr>
      </w:pPr>
      <w:r w:rsidRPr="00D40AF1">
        <w:rPr>
          <w:color w:val="FF0000"/>
        </w:rPr>
        <w:t>(Physician’s name and credentials)</w:t>
      </w:r>
    </w:p>
    <w:p w14:paraId="67CF3818" w14:textId="77777777" w:rsidR="00D40AF1" w:rsidRDefault="00D40AF1" w:rsidP="008936DF">
      <w:pPr>
        <w:spacing w:after="0"/>
        <w:rPr>
          <w:color w:val="FF0000"/>
        </w:rPr>
      </w:pPr>
    </w:p>
    <w:p w14:paraId="2DED8D5D" w14:textId="27E8AD6D" w:rsidR="001A709E" w:rsidRDefault="001A709E" w:rsidP="008936DF">
      <w:pPr>
        <w:spacing w:after="0"/>
        <w:rPr>
          <w:color w:val="FF0000"/>
        </w:rPr>
      </w:pPr>
      <w:r>
        <w:rPr>
          <w:color w:val="FF0000"/>
        </w:rPr>
        <w:t>Full Prescribing Information</w:t>
      </w:r>
    </w:p>
    <w:p w14:paraId="2C7C234A" w14:textId="05FBF4DE" w:rsidR="00D40AF1" w:rsidRDefault="00D40AF1" w:rsidP="008936DF">
      <w:pPr>
        <w:spacing w:after="0"/>
        <w:rPr>
          <w:color w:val="FF0000"/>
        </w:rPr>
      </w:pPr>
      <w:r w:rsidRPr="00D40AF1">
        <w:rPr>
          <w:color w:val="FF0000"/>
        </w:rPr>
        <w:t>Relevant clinical/chart notes</w:t>
      </w:r>
    </w:p>
    <w:p w14:paraId="79920908" w14:textId="77777777" w:rsidR="004E7B5D" w:rsidRDefault="004E7B5D" w:rsidP="008936DF">
      <w:pPr>
        <w:spacing w:after="0"/>
        <w:rPr>
          <w:color w:val="FF0000"/>
        </w:rPr>
      </w:pPr>
    </w:p>
    <w:p w14:paraId="031195C5" w14:textId="77777777" w:rsidR="004E7B5D" w:rsidRDefault="004E7B5D" w:rsidP="008936DF">
      <w:pPr>
        <w:spacing w:after="0"/>
        <w:rPr>
          <w:color w:val="FF0000"/>
        </w:rPr>
      </w:pPr>
    </w:p>
    <w:p w14:paraId="4B45B9B5" w14:textId="77777777" w:rsidR="004E7B5D" w:rsidRDefault="004E7B5D" w:rsidP="008936DF">
      <w:pPr>
        <w:spacing w:after="0"/>
        <w:rPr>
          <w:color w:val="FF0000"/>
        </w:rPr>
      </w:pPr>
    </w:p>
    <w:p w14:paraId="016B34F9" w14:textId="77777777" w:rsidR="004E7B5D" w:rsidRDefault="004E7B5D" w:rsidP="008936DF">
      <w:pPr>
        <w:spacing w:after="0"/>
        <w:rPr>
          <w:color w:val="FF0000"/>
        </w:rPr>
      </w:pPr>
    </w:p>
    <w:p w14:paraId="77942B09" w14:textId="77777777" w:rsidR="004E7B5D" w:rsidRDefault="004E7B5D" w:rsidP="008936DF">
      <w:pPr>
        <w:spacing w:after="0"/>
        <w:rPr>
          <w:color w:val="FF0000"/>
        </w:rPr>
      </w:pPr>
    </w:p>
    <w:p w14:paraId="6E0BAB4E" w14:textId="77777777" w:rsidR="004E7B5D" w:rsidRDefault="004E7B5D" w:rsidP="008936DF">
      <w:pPr>
        <w:spacing w:after="0"/>
        <w:rPr>
          <w:color w:val="FF0000"/>
        </w:rPr>
      </w:pPr>
    </w:p>
    <w:p w14:paraId="33B374B6" w14:textId="77777777" w:rsidR="004E7B5D" w:rsidRDefault="004E7B5D" w:rsidP="008936DF">
      <w:pPr>
        <w:spacing w:after="0"/>
        <w:rPr>
          <w:color w:val="FF0000"/>
        </w:rPr>
      </w:pPr>
    </w:p>
    <w:p w14:paraId="0A652829" w14:textId="77777777" w:rsidR="004E7B5D" w:rsidRDefault="004E7B5D" w:rsidP="008936DF">
      <w:pPr>
        <w:spacing w:after="0"/>
        <w:rPr>
          <w:color w:val="FF0000"/>
        </w:rPr>
      </w:pPr>
    </w:p>
    <w:p w14:paraId="6ABBE7EB" w14:textId="77777777" w:rsidR="004E7B5D" w:rsidRDefault="004E7B5D" w:rsidP="008936DF">
      <w:pPr>
        <w:spacing w:after="0"/>
        <w:rPr>
          <w:color w:val="FF0000"/>
        </w:rPr>
      </w:pPr>
    </w:p>
    <w:p w14:paraId="003DFD1C" w14:textId="77777777" w:rsidR="004E7B5D" w:rsidRDefault="004E7B5D" w:rsidP="008936DF">
      <w:pPr>
        <w:spacing w:after="0"/>
        <w:rPr>
          <w:color w:val="FF0000"/>
        </w:rPr>
      </w:pPr>
    </w:p>
    <w:p w14:paraId="2928EE93" w14:textId="77777777" w:rsidR="004E7B5D" w:rsidRDefault="004E7B5D" w:rsidP="008936DF">
      <w:pPr>
        <w:spacing w:after="0"/>
        <w:rPr>
          <w:color w:val="FF0000"/>
        </w:rPr>
      </w:pPr>
    </w:p>
    <w:p w14:paraId="3E17E1AC" w14:textId="77777777" w:rsidR="004E7B5D" w:rsidRDefault="004E7B5D" w:rsidP="008936DF">
      <w:pPr>
        <w:spacing w:after="0"/>
        <w:rPr>
          <w:color w:val="FF0000"/>
        </w:rPr>
      </w:pPr>
    </w:p>
    <w:p w14:paraId="72F4FF62" w14:textId="77777777" w:rsidR="004E7B5D" w:rsidRDefault="004E7B5D" w:rsidP="008936DF">
      <w:pPr>
        <w:spacing w:after="0"/>
        <w:rPr>
          <w:color w:val="FF0000"/>
        </w:rPr>
      </w:pPr>
    </w:p>
    <w:p w14:paraId="74381621" w14:textId="77777777" w:rsidR="004E7B5D" w:rsidRDefault="004E7B5D" w:rsidP="008936DF">
      <w:pPr>
        <w:spacing w:after="0"/>
        <w:rPr>
          <w:color w:val="FF0000"/>
        </w:rPr>
      </w:pPr>
    </w:p>
    <w:p w14:paraId="2A7394A7" w14:textId="77777777" w:rsidR="004E7B5D" w:rsidRDefault="004E7B5D" w:rsidP="008936DF">
      <w:pPr>
        <w:spacing w:after="0"/>
        <w:rPr>
          <w:color w:val="FF0000"/>
        </w:rPr>
      </w:pPr>
    </w:p>
    <w:p w14:paraId="2B038DF6" w14:textId="77777777" w:rsidR="004E7B5D" w:rsidRDefault="004E7B5D" w:rsidP="008936DF">
      <w:pPr>
        <w:spacing w:after="0"/>
        <w:rPr>
          <w:color w:val="FF0000"/>
        </w:rPr>
      </w:pPr>
    </w:p>
    <w:p w14:paraId="74425DA8" w14:textId="77777777" w:rsidR="004E7B5D" w:rsidRDefault="004E7B5D" w:rsidP="008936DF">
      <w:pPr>
        <w:spacing w:after="0"/>
        <w:rPr>
          <w:color w:val="FF0000"/>
        </w:rPr>
      </w:pPr>
    </w:p>
    <w:p w14:paraId="4BD953F5" w14:textId="77777777" w:rsidR="004E7B5D" w:rsidRDefault="004E7B5D" w:rsidP="008936DF">
      <w:pPr>
        <w:spacing w:after="0"/>
        <w:rPr>
          <w:color w:val="FF0000"/>
        </w:rPr>
      </w:pPr>
    </w:p>
    <w:p w14:paraId="4241649E" w14:textId="77777777" w:rsidR="004E7B5D" w:rsidRDefault="004E7B5D" w:rsidP="008936DF">
      <w:pPr>
        <w:spacing w:after="0"/>
        <w:rPr>
          <w:color w:val="FF0000"/>
        </w:rPr>
      </w:pPr>
    </w:p>
    <w:p w14:paraId="1FB99428" w14:textId="77777777" w:rsidR="004E7B5D" w:rsidRDefault="004E7B5D" w:rsidP="004E7B5D">
      <w:pPr>
        <w:pStyle w:val="fs-bold"/>
        <w:rPr>
          <w:rFonts w:ascii="Arial" w:hAnsi="Arial" w:cs="Arial"/>
          <w:b/>
          <w:bCs/>
          <w:color w:val="0092BC"/>
          <w:sz w:val="32"/>
          <w:szCs w:val="32"/>
        </w:rPr>
      </w:pPr>
      <w:r>
        <w:rPr>
          <w:rFonts w:ascii="Arial" w:hAnsi="Arial" w:cs="Arial"/>
          <w:b/>
          <w:bCs/>
          <w:color w:val="0092BC"/>
          <w:sz w:val="32"/>
          <w:szCs w:val="32"/>
        </w:rPr>
        <w:t>Indication</w:t>
      </w:r>
    </w:p>
    <w:p w14:paraId="2D757CC1" w14:textId="77777777" w:rsidR="004E7B5D" w:rsidRDefault="004E7B5D" w:rsidP="004E7B5D">
      <w:pPr>
        <w:pStyle w:val="indication-text"/>
        <w:rPr>
          <w:rFonts w:ascii="Arial" w:hAnsi="Arial" w:cs="Arial"/>
          <w:color w:val="2D2926"/>
          <w:sz w:val="26"/>
          <w:szCs w:val="26"/>
        </w:rPr>
      </w:pPr>
      <w:r>
        <w:rPr>
          <w:rFonts w:ascii="Arial" w:hAnsi="Arial" w:cs="Arial"/>
          <w:color w:val="2D2926"/>
          <w:sz w:val="26"/>
          <w:szCs w:val="26"/>
        </w:rPr>
        <w:t>NOURIANZ</w:t>
      </w:r>
      <w:r>
        <w:rPr>
          <w:rFonts w:ascii="Arial" w:hAnsi="Arial" w:cs="Arial"/>
          <w:color w:val="2D2926"/>
          <w:sz w:val="15"/>
          <w:szCs w:val="15"/>
          <w:vertAlign w:val="superscript"/>
        </w:rPr>
        <w:t>®</w:t>
      </w:r>
      <w:r>
        <w:rPr>
          <w:rFonts w:ascii="Arial" w:hAnsi="Arial" w:cs="Arial"/>
          <w:color w:val="2D2926"/>
          <w:sz w:val="26"/>
          <w:szCs w:val="26"/>
        </w:rPr>
        <w:t> (</w:t>
      </w:r>
      <w:proofErr w:type="spellStart"/>
      <w:r>
        <w:rPr>
          <w:rFonts w:ascii="Arial" w:hAnsi="Arial" w:cs="Arial"/>
          <w:color w:val="2D2926"/>
          <w:sz w:val="26"/>
          <w:szCs w:val="26"/>
        </w:rPr>
        <w:t>istradefylline</w:t>
      </w:r>
      <w:proofErr w:type="spellEnd"/>
      <w:r>
        <w:rPr>
          <w:rFonts w:ascii="Arial" w:hAnsi="Arial" w:cs="Arial"/>
          <w:color w:val="2D2926"/>
          <w:sz w:val="26"/>
          <w:szCs w:val="26"/>
        </w:rPr>
        <w:t>) is an adenosine receptor antagonist indicated as adjunctive treatment to levodopa/carbidopa in adult patients with Parkinson’s disease (PD) experiencing “off” episodes.</w:t>
      </w:r>
    </w:p>
    <w:p w14:paraId="0F3FB0C3" w14:textId="77777777" w:rsidR="004E7B5D" w:rsidRDefault="004E7B5D" w:rsidP="004E7B5D">
      <w:pPr>
        <w:pStyle w:val="fs-bold"/>
        <w:rPr>
          <w:rFonts w:ascii="Arial" w:hAnsi="Arial" w:cs="Arial"/>
          <w:color w:val="0092BC"/>
          <w:sz w:val="26"/>
          <w:szCs w:val="26"/>
        </w:rPr>
      </w:pPr>
    </w:p>
    <w:p w14:paraId="196CE89B" w14:textId="77777777" w:rsidR="004E7B5D" w:rsidRDefault="004E7B5D" w:rsidP="004E7B5D">
      <w:pPr>
        <w:pStyle w:val="fs-bold"/>
        <w:rPr>
          <w:rFonts w:ascii="Arial" w:hAnsi="Arial" w:cs="Arial"/>
          <w:b/>
          <w:bCs/>
          <w:color w:val="0092BC"/>
          <w:sz w:val="32"/>
          <w:szCs w:val="32"/>
        </w:rPr>
      </w:pPr>
      <w:r>
        <w:rPr>
          <w:rFonts w:ascii="Arial" w:hAnsi="Arial" w:cs="Arial"/>
          <w:b/>
          <w:bCs/>
          <w:color w:val="0092BC"/>
          <w:sz w:val="32"/>
          <w:szCs w:val="32"/>
        </w:rPr>
        <w:t>Important Safety Information</w:t>
      </w:r>
    </w:p>
    <w:p w14:paraId="02244BE4" w14:textId="77777777" w:rsidR="004E7B5D" w:rsidRDefault="004E7B5D" w:rsidP="004E7B5D">
      <w:pPr>
        <w:pStyle w:val="NormalWeb"/>
        <w:rPr>
          <w:rFonts w:ascii="Arial" w:hAnsi="Arial" w:cs="Arial"/>
          <w:color w:val="4C4D4F"/>
          <w:sz w:val="26"/>
          <w:szCs w:val="26"/>
        </w:rPr>
      </w:pPr>
      <w:r>
        <w:rPr>
          <w:rStyle w:val="Strong"/>
          <w:rFonts w:ascii="Arial" w:eastAsiaTheme="majorEastAsia" w:hAnsi="Arial" w:cs="Arial"/>
          <w:color w:val="4C4D4F"/>
          <w:sz w:val="26"/>
          <w:szCs w:val="26"/>
        </w:rPr>
        <w:t>Warnings and Precautions</w:t>
      </w:r>
    </w:p>
    <w:p w14:paraId="45802B8A" w14:textId="77777777" w:rsidR="004E7B5D" w:rsidRDefault="004E7B5D" w:rsidP="004E7B5D">
      <w:pPr>
        <w:pStyle w:val="NormalWeb"/>
        <w:rPr>
          <w:rFonts w:ascii="Arial" w:hAnsi="Arial" w:cs="Arial"/>
          <w:color w:val="4C4D4F"/>
          <w:sz w:val="26"/>
          <w:szCs w:val="26"/>
        </w:rPr>
      </w:pPr>
      <w:r>
        <w:rPr>
          <w:rStyle w:val="Strong"/>
          <w:rFonts w:ascii="Arial" w:eastAsiaTheme="majorEastAsia" w:hAnsi="Arial" w:cs="Arial"/>
          <w:color w:val="4C4D4F"/>
          <w:sz w:val="26"/>
          <w:szCs w:val="26"/>
        </w:rPr>
        <w:t>Dyskinesia:</w:t>
      </w:r>
      <w:r>
        <w:rPr>
          <w:rFonts w:ascii="Arial" w:hAnsi="Arial" w:cs="Arial"/>
          <w:color w:val="4C4D4F"/>
          <w:sz w:val="26"/>
          <w:szCs w:val="26"/>
        </w:rPr>
        <w:t> NOURIANZ in combination with levodopa may cause dyskinesia or exacerbate pre-existing dyskinesia. In clinical trials, 1% of patients treated with either NOURIANZ 20 mg or 40 mg discontinued treatment because of dyskinesia, compared to 0% for placebo.</w:t>
      </w:r>
    </w:p>
    <w:p w14:paraId="61133270" w14:textId="77777777" w:rsidR="004E7B5D" w:rsidRDefault="004E7B5D" w:rsidP="004E7B5D">
      <w:pPr>
        <w:pStyle w:val="NormalWeb"/>
        <w:rPr>
          <w:rFonts w:ascii="Arial" w:hAnsi="Arial" w:cs="Arial"/>
          <w:color w:val="4C4D4F"/>
          <w:sz w:val="26"/>
          <w:szCs w:val="26"/>
        </w:rPr>
      </w:pPr>
      <w:r>
        <w:rPr>
          <w:rStyle w:val="Strong"/>
          <w:rFonts w:ascii="Arial" w:eastAsiaTheme="majorEastAsia" w:hAnsi="Arial" w:cs="Arial"/>
          <w:color w:val="4C4D4F"/>
          <w:sz w:val="26"/>
          <w:szCs w:val="26"/>
        </w:rPr>
        <w:t>Hallucinations / Psychotic Behavior:</w:t>
      </w:r>
      <w:r>
        <w:rPr>
          <w:rFonts w:ascii="Arial" w:hAnsi="Arial" w:cs="Arial"/>
          <w:color w:val="4C4D4F"/>
          <w:sz w:val="26"/>
          <w:szCs w:val="26"/>
        </w:rPr>
        <w:t> Because of the potential risk of exacerbating psychosis, patients with a major psychotic disorder should not be treated with NOURIANZ. Consider dosage reduction or discontinuation if a patient develops hallucinations or psychotic behaviors while taking NOURIANZ.</w:t>
      </w:r>
    </w:p>
    <w:p w14:paraId="3882D359" w14:textId="77777777" w:rsidR="004E7B5D" w:rsidRDefault="004E7B5D" w:rsidP="004E7B5D">
      <w:pPr>
        <w:pStyle w:val="NormalWeb"/>
        <w:rPr>
          <w:rFonts w:ascii="Arial" w:hAnsi="Arial" w:cs="Arial"/>
          <w:color w:val="4C4D4F"/>
          <w:sz w:val="26"/>
          <w:szCs w:val="26"/>
        </w:rPr>
      </w:pPr>
      <w:r>
        <w:rPr>
          <w:rStyle w:val="Strong"/>
          <w:rFonts w:ascii="Arial" w:eastAsiaTheme="majorEastAsia" w:hAnsi="Arial" w:cs="Arial"/>
          <w:color w:val="4C4D4F"/>
          <w:sz w:val="26"/>
          <w:szCs w:val="26"/>
        </w:rPr>
        <w:t>Impulse Control / Compulsive Behaviors:</w:t>
      </w:r>
      <w:r>
        <w:rPr>
          <w:rFonts w:ascii="Arial" w:hAnsi="Arial" w:cs="Arial"/>
          <w:color w:val="4C4D4F"/>
          <w:sz w:val="26"/>
          <w:szCs w:val="26"/>
        </w:rPr>
        <w:t> Patients treated with NOURIANZ and one or more medication(s) for the treatment of Parkinson’s disease (including levodopa) may experience intense urges to gamble, increased sexual urges, intense urges to spend money, binge or compulsive eating, and/or other intense urges, and the inability to control these urges. In clinical trials, 1 patient treated with NOURIANZ 40 mg was reported to have impulse control disorder, compared to no patient on NOURIANZ 20 mg or placebo.</w:t>
      </w:r>
    </w:p>
    <w:p w14:paraId="0DF2BCF3" w14:textId="77777777" w:rsidR="004E7B5D" w:rsidRDefault="004E7B5D" w:rsidP="004E7B5D">
      <w:pPr>
        <w:pStyle w:val="NormalWeb"/>
        <w:rPr>
          <w:rFonts w:ascii="Arial" w:hAnsi="Arial" w:cs="Arial"/>
          <w:color w:val="4C4D4F"/>
          <w:sz w:val="26"/>
          <w:szCs w:val="26"/>
        </w:rPr>
      </w:pPr>
      <w:r>
        <w:rPr>
          <w:rStyle w:val="Strong"/>
          <w:rFonts w:ascii="Arial" w:eastAsiaTheme="majorEastAsia" w:hAnsi="Arial" w:cs="Arial"/>
          <w:color w:val="4C4D4F"/>
          <w:sz w:val="26"/>
          <w:szCs w:val="26"/>
        </w:rPr>
        <w:t>Drug Interactions</w:t>
      </w:r>
    </w:p>
    <w:p w14:paraId="344771EC" w14:textId="77777777" w:rsidR="004E7B5D" w:rsidRDefault="004E7B5D" w:rsidP="004E7B5D">
      <w:pPr>
        <w:pStyle w:val="NormalWeb"/>
        <w:rPr>
          <w:rFonts w:ascii="Arial" w:hAnsi="Arial" w:cs="Arial"/>
          <w:color w:val="4C4D4F"/>
          <w:sz w:val="26"/>
          <w:szCs w:val="26"/>
        </w:rPr>
      </w:pPr>
      <w:r>
        <w:rPr>
          <w:rFonts w:ascii="Arial" w:hAnsi="Arial" w:cs="Arial"/>
          <w:color w:val="4C4D4F"/>
          <w:sz w:val="26"/>
          <w:szCs w:val="26"/>
        </w:rPr>
        <w:t>The maximum recommended dosage in patients taking strong CYP3A4 inhibitors is 20 mg once daily. Avoid use of NOURIANZ with strong CYP3A4 inducers.</w:t>
      </w:r>
    </w:p>
    <w:p w14:paraId="33EA34B1" w14:textId="77777777" w:rsidR="004E7B5D" w:rsidRDefault="004E7B5D" w:rsidP="004E7B5D">
      <w:pPr>
        <w:pStyle w:val="NormalWeb"/>
        <w:rPr>
          <w:rFonts w:ascii="Arial" w:hAnsi="Arial" w:cs="Arial"/>
          <w:color w:val="4C4D4F"/>
          <w:sz w:val="26"/>
          <w:szCs w:val="26"/>
        </w:rPr>
      </w:pPr>
      <w:r>
        <w:rPr>
          <w:rStyle w:val="Strong"/>
          <w:rFonts w:ascii="Arial" w:eastAsiaTheme="majorEastAsia" w:hAnsi="Arial" w:cs="Arial"/>
          <w:color w:val="4C4D4F"/>
          <w:sz w:val="26"/>
          <w:szCs w:val="26"/>
        </w:rPr>
        <w:t>Specific Populations</w:t>
      </w:r>
    </w:p>
    <w:p w14:paraId="3AF4287E" w14:textId="77777777" w:rsidR="004E7B5D" w:rsidRDefault="004E7B5D" w:rsidP="004E7B5D">
      <w:pPr>
        <w:pStyle w:val="NormalWeb"/>
        <w:rPr>
          <w:rFonts w:ascii="Arial" w:hAnsi="Arial" w:cs="Arial"/>
          <w:color w:val="4C4D4F"/>
          <w:sz w:val="26"/>
          <w:szCs w:val="26"/>
        </w:rPr>
      </w:pPr>
      <w:r>
        <w:rPr>
          <w:rStyle w:val="Strong"/>
          <w:rFonts w:ascii="Arial" w:eastAsiaTheme="majorEastAsia" w:hAnsi="Arial" w:cs="Arial"/>
          <w:color w:val="4C4D4F"/>
          <w:sz w:val="26"/>
          <w:szCs w:val="26"/>
        </w:rPr>
        <w:t>Pregnancy:</w:t>
      </w:r>
      <w:r>
        <w:rPr>
          <w:rFonts w:ascii="Arial" w:hAnsi="Arial" w:cs="Arial"/>
          <w:color w:val="4C4D4F"/>
          <w:sz w:val="26"/>
          <w:szCs w:val="26"/>
        </w:rPr>
        <w:t> Based on animal data, may cause fetal harm.</w:t>
      </w:r>
    </w:p>
    <w:p w14:paraId="43C23A79" w14:textId="77777777" w:rsidR="004E7B5D" w:rsidRDefault="004E7B5D" w:rsidP="004E7B5D">
      <w:pPr>
        <w:pStyle w:val="NormalWeb"/>
        <w:rPr>
          <w:rFonts w:ascii="Arial" w:hAnsi="Arial" w:cs="Arial"/>
          <w:color w:val="4C4D4F"/>
          <w:sz w:val="26"/>
          <w:szCs w:val="26"/>
        </w:rPr>
      </w:pPr>
      <w:r>
        <w:rPr>
          <w:rStyle w:val="Strong"/>
          <w:rFonts w:ascii="Arial" w:eastAsiaTheme="majorEastAsia" w:hAnsi="Arial" w:cs="Arial"/>
          <w:color w:val="4C4D4F"/>
          <w:sz w:val="26"/>
          <w:szCs w:val="26"/>
        </w:rPr>
        <w:lastRenderedPageBreak/>
        <w:t>Hepatic impairment:</w:t>
      </w:r>
      <w:r>
        <w:rPr>
          <w:rFonts w:ascii="Arial" w:hAnsi="Arial" w:cs="Arial"/>
          <w:color w:val="4C4D4F"/>
          <w:sz w:val="26"/>
          <w:szCs w:val="26"/>
        </w:rPr>
        <w:t> The maximum recommended dosage of NOURIANZ in patients with moderate hepatic impairment is 20 mg once daily. Avoid use in patients with severe hepatic impairment.</w:t>
      </w:r>
    </w:p>
    <w:p w14:paraId="0D49FF7D" w14:textId="77777777" w:rsidR="004E7B5D" w:rsidRDefault="004E7B5D" w:rsidP="004E7B5D">
      <w:pPr>
        <w:pStyle w:val="NormalWeb"/>
        <w:rPr>
          <w:rFonts w:ascii="Arial" w:hAnsi="Arial" w:cs="Arial"/>
          <w:color w:val="4C4D4F"/>
          <w:sz w:val="26"/>
          <w:szCs w:val="26"/>
        </w:rPr>
      </w:pPr>
      <w:r>
        <w:rPr>
          <w:rStyle w:val="Strong"/>
          <w:rFonts w:ascii="Arial" w:eastAsiaTheme="majorEastAsia" w:hAnsi="Arial" w:cs="Arial"/>
          <w:color w:val="4C4D4F"/>
          <w:sz w:val="26"/>
          <w:szCs w:val="26"/>
        </w:rPr>
        <w:t>Adverse Reactions</w:t>
      </w:r>
    </w:p>
    <w:p w14:paraId="6ADB157B" w14:textId="77777777" w:rsidR="004E7B5D" w:rsidRDefault="004E7B5D" w:rsidP="004E7B5D">
      <w:pPr>
        <w:pStyle w:val="NormalWeb"/>
        <w:rPr>
          <w:rFonts w:ascii="Arial" w:hAnsi="Arial" w:cs="Arial"/>
          <w:color w:val="4C4D4F"/>
          <w:sz w:val="26"/>
          <w:szCs w:val="26"/>
        </w:rPr>
      </w:pPr>
      <w:r>
        <w:rPr>
          <w:rFonts w:ascii="Arial" w:hAnsi="Arial" w:cs="Arial"/>
          <w:color w:val="4C4D4F"/>
          <w:sz w:val="26"/>
          <w:szCs w:val="26"/>
        </w:rPr>
        <w:t>The most common adverse reactions with an incidence ≥5% and occurring more frequently than with placebo were dyskinesia (15%, 17%, and 8%), dizziness (3%, 6%, and 4%), constipation (5%, 6%, and 3%), nausea (4%, 6%, and 5%), hallucination (2%, 6%, and 3%), and insomnia (1%, 6%, and 4%) for NOURIANZ 20 mg, 40 mg, and placebo, respectively.</w:t>
      </w:r>
    </w:p>
    <w:p w14:paraId="71D3FCED" w14:textId="77777777" w:rsidR="004E7B5D" w:rsidRDefault="004E7B5D" w:rsidP="004E7B5D">
      <w:pPr>
        <w:pStyle w:val="NormalWeb"/>
        <w:rPr>
          <w:rFonts w:ascii="Arial" w:hAnsi="Arial" w:cs="Arial"/>
          <w:color w:val="4C4D4F"/>
          <w:sz w:val="26"/>
          <w:szCs w:val="26"/>
        </w:rPr>
      </w:pPr>
      <w:r>
        <w:rPr>
          <w:rFonts w:ascii="Arial" w:hAnsi="Arial" w:cs="Arial"/>
          <w:color w:val="4C4D4F"/>
          <w:sz w:val="26"/>
          <w:szCs w:val="26"/>
        </w:rPr>
        <w:t>You are encouraged to report suspected adverse reactions to Kyowa Kirin, Inc. at </w:t>
      </w:r>
      <w:hyperlink r:id="rId7" w:history="1">
        <w:r>
          <w:rPr>
            <w:rStyle w:val="Hyperlink"/>
            <w:rFonts w:ascii="Arial" w:eastAsiaTheme="majorEastAsia" w:hAnsi="Arial" w:cs="Arial"/>
            <w:b/>
            <w:bCs/>
            <w:sz w:val="26"/>
            <w:szCs w:val="26"/>
          </w:rPr>
          <w:t>1-844-768-3544</w:t>
        </w:r>
      </w:hyperlink>
      <w:r>
        <w:rPr>
          <w:rFonts w:ascii="Arial" w:hAnsi="Arial" w:cs="Arial"/>
          <w:color w:val="4C4D4F"/>
          <w:sz w:val="26"/>
          <w:szCs w:val="26"/>
        </w:rPr>
        <w:t> or FDA at</w:t>
      </w:r>
      <w:r>
        <w:rPr>
          <w:rFonts w:ascii="Arial" w:hAnsi="Arial" w:cs="Arial"/>
          <w:color w:val="4C4D4F"/>
          <w:sz w:val="26"/>
          <w:szCs w:val="26"/>
        </w:rPr>
        <w:br/>
      </w:r>
      <w:r>
        <w:rPr>
          <w:rStyle w:val="no-wrap"/>
          <w:rFonts w:ascii="Arial" w:eastAsiaTheme="majorEastAsia" w:hAnsi="Arial" w:cs="Arial"/>
          <w:color w:val="4C4D4F"/>
          <w:sz w:val="26"/>
          <w:szCs w:val="26"/>
        </w:rPr>
        <w:t>1-800-FDA-1088</w:t>
      </w:r>
      <w:r>
        <w:rPr>
          <w:rFonts w:ascii="Arial" w:hAnsi="Arial" w:cs="Arial"/>
          <w:color w:val="4C4D4F"/>
          <w:sz w:val="26"/>
          <w:szCs w:val="26"/>
        </w:rPr>
        <w:t> or </w:t>
      </w:r>
      <w:hyperlink r:id="rId8" w:history="1">
        <w:r>
          <w:rPr>
            <w:rStyle w:val="Hyperlink"/>
            <w:rFonts w:ascii="Arial" w:eastAsiaTheme="majorEastAsia" w:hAnsi="Arial" w:cs="Arial"/>
            <w:color w:val="D5793A"/>
            <w:sz w:val="26"/>
            <w:szCs w:val="26"/>
          </w:rPr>
          <w:t>www.fda.gov/medwatch</w:t>
        </w:r>
      </w:hyperlink>
      <w:r>
        <w:rPr>
          <w:rFonts w:ascii="Arial" w:hAnsi="Arial" w:cs="Arial"/>
          <w:color w:val="4C4D4F"/>
          <w:sz w:val="26"/>
          <w:szCs w:val="26"/>
        </w:rPr>
        <w:t>.</w:t>
      </w:r>
    </w:p>
    <w:p w14:paraId="6C9B0A01" w14:textId="77777777" w:rsidR="004E7B5D" w:rsidRDefault="004E7B5D" w:rsidP="004E7B5D">
      <w:pPr>
        <w:pStyle w:val="NormalWeb"/>
        <w:rPr>
          <w:rFonts w:ascii="Arial" w:hAnsi="Arial" w:cs="Arial"/>
          <w:color w:val="4C4D4F"/>
          <w:sz w:val="26"/>
          <w:szCs w:val="26"/>
        </w:rPr>
      </w:pPr>
      <w:r>
        <w:rPr>
          <w:rStyle w:val="Strong"/>
          <w:rFonts w:ascii="Arial" w:eastAsiaTheme="majorEastAsia" w:hAnsi="Arial" w:cs="Arial"/>
          <w:color w:val="4C4D4F"/>
          <w:sz w:val="26"/>
          <w:szCs w:val="26"/>
        </w:rPr>
        <w:t>Please see full </w:t>
      </w:r>
      <w:hyperlink r:id="rId9" w:tgtFrame="_blank" w:history="1">
        <w:r>
          <w:rPr>
            <w:rStyle w:val="Hyperlink"/>
            <w:rFonts w:ascii="Arial" w:eastAsiaTheme="majorEastAsia" w:hAnsi="Arial" w:cs="Arial"/>
            <w:b/>
            <w:bCs/>
            <w:color w:val="D5793A"/>
            <w:sz w:val="26"/>
            <w:szCs w:val="26"/>
          </w:rPr>
          <w:t>Prescribing Information</w:t>
        </w:r>
      </w:hyperlink>
      <w:r>
        <w:rPr>
          <w:rStyle w:val="Strong"/>
          <w:rFonts w:ascii="Arial" w:eastAsiaTheme="majorEastAsia" w:hAnsi="Arial" w:cs="Arial"/>
          <w:color w:val="4C4D4F"/>
          <w:sz w:val="26"/>
          <w:szCs w:val="26"/>
        </w:rPr>
        <w:t> for NOURIANZ.</w:t>
      </w:r>
    </w:p>
    <w:p w14:paraId="12DBB696" w14:textId="77777777" w:rsidR="004E7B5D" w:rsidRDefault="004E7B5D" w:rsidP="004E7B5D">
      <w:pPr>
        <w:spacing w:before="100" w:beforeAutospacing="1" w:after="100" w:afterAutospacing="1" w:line="240" w:lineRule="auto"/>
        <w:rPr>
          <w:rFonts w:ascii="Arial" w:hAnsi="Arial" w:cs="Arial"/>
          <w:color w:val="303030"/>
          <w:sz w:val="18"/>
          <w:szCs w:val="18"/>
          <w:shd w:val="clear" w:color="auto" w:fill="FFFFFF"/>
        </w:rPr>
      </w:pPr>
    </w:p>
    <w:p w14:paraId="7D5BA648" w14:textId="77777777" w:rsidR="004E7B5D" w:rsidRPr="00D40AF1" w:rsidRDefault="004E7B5D" w:rsidP="008936DF">
      <w:pPr>
        <w:spacing w:after="0"/>
        <w:rPr>
          <w:color w:val="FF0000"/>
        </w:rPr>
      </w:pPr>
    </w:p>
    <w:sectPr w:rsidR="004E7B5D" w:rsidRPr="00D40AF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93FFE" w14:textId="77777777" w:rsidR="00D40AF1" w:rsidRDefault="00D40AF1" w:rsidP="00D40AF1">
      <w:pPr>
        <w:spacing w:after="0" w:line="240" w:lineRule="auto"/>
      </w:pPr>
      <w:r>
        <w:separator/>
      </w:r>
    </w:p>
  </w:endnote>
  <w:endnote w:type="continuationSeparator" w:id="0">
    <w:p w14:paraId="54E7AED8" w14:textId="77777777" w:rsidR="00D40AF1" w:rsidRDefault="00D40AF1" w:rsidP="00D40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A5A82" w14:textId="1976EF44" w:rsidR="00D40AF1" w:rsidRDefault="00D40AF1">
    <w:pPr>
      <w:pStyle w:val="Footer"/>
    </w:pPr>
    <w:r>
      <w:t xml:space="preserve">                                   </w:t>
    </w:r>
    <w:r w:rsidRPr="00D40AF1">
      <w:ptab w:relativeTo="margin" w:alignment="left" w:leader="none"/>
    </w:r>
    <w:r>
      <w:tab/>
    </w:r>
    <w:r>
      <w:tab/>
      <w:t xml:space="preserve">    </w:t>
    </w:r>
    <w:r w:rsidRPr="00D40AF1">
      <w:t xml:space="preserve">MAC-US-0093 </w:t>
    </w:r>
    <w:r w:rsidR="004E7B5D">
      <w:t>July</w:t>
    </w:r>
    <w:r w:rsidRPr="00D40AF1">
      <w:t xml:space="preserv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403DB" w14:textId="77777777" w:rsidR="00D40AF1" w:rsidRDefault="00D40AF1" w:rsidP="00D40AF1">
      <w:pPr>
        <w:spacing w:after="0" w:line="240" w:lineRule="auto"/>
      </w:pPr>
      <w:r>
        <w:separator/>
      </w:r>
    </w:p>
  </w:footnote>
  <w:footnote w:type="continuationSeparator" w:id="0">
    <w:p w14:paraId="524BC2D6" w14:textId="77777777" w:rsidR="00D40AF1" w:rsidRDefault="00D40AF1" w:rsidP="00D40A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14E60"/>
    <w:multiLevelType w:val="hybridMultilevel"/>
    <w:tmpl w:val="EF0A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6686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DF"/>
    <w:rsid w:val="001A709E"/>
    <w:rsid w:val="00404D06"/>
    <w:rsid w:val="0040756C"/>
    <w:rsid w:val="004E7B5D"/>
    <w:rsid w:val="0073731E"/>
    <w:rsid w:val="008936DF"/>
    <w:rsid w:val="00911E37"/>
    <w:rsid w:val="00C82271"/>
    <w:rsid w:val="00D22A7C"/>
    <w:rsid w:val="00D40AF1"/>
    <w:rsid w:val="00DB5702"/>
    <w:rsid w:val="00EE1B42"/>
    <w:rsid w:val="00F32B10"/>
    <w:rsid w:val="00FF7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0D5C"/>
  <w15:chartTrackingRefBased/>
  <w15:docId w15:val="{0537752D-9446-410F-A108-116A68DD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6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36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36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36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36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36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6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6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6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6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36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36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36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36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36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6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6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6DF"/>
    <w:rPr>
      <w:rFonts w:eastAsiaTheme="majorEastAsia" w:cstheme="majorBidi"/>
      <w:color w:val="272727" w:themeColor="text1" w:themeTint="D8"/>
    </w:rPr>
  </w:style>
  <w:style w:type="paragraph" w:styleId="Title">
    <w:name w:val="Title"/>
    <w:basedOn w:val="Normal"/>
    <w:next w:val="Normal"/>
    <w:link w:val="TitleChar"/>
    <w:uiPriority w:val="10"/>
    <w:qFormat/>
    <w:rsid w:val="008936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6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6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6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6DF"/>
    <w:pPr>
      <w:spacing w:before="160"/>
      <w:jc w:val="center"/>
    </w:pPr>
    <w:rPr>
      <w:i/>
      <w:iCs/>
      <w:color w:val="404040" w:themeColor="text1" w:themeTint="BF"/>
    </w:rPr>
  </w:style>
  <w:style w:type="character" w:customStyle="1" w:styleId="QuoteChar">
    <w:name w:val="Quote Char"/>
    <w:basedOn w:val="DefaultParagraphFont"/>
    <w:link w:val="Quote"/>
    <w:uiPriority w:val="29"/>
    <w:rsid w:val="008936DF"/>
    <w:rPr>
      <w:i/>
      <w:iCs/>
      <w:color w:val="404040" w:themeColor="text1" w:themeTint="BF"/>
    </w:rPr>
  </w:style>
  <w:style w:type="paragraph" w:styleId="ListParagraph">
    <w:name w:val="List Paragraph"/>
    <w:basedOn w:val="Normal"/>
    <w:uiPriority w:val="34"/>
    <w:qFormat/>
    <w:rsid w:val="008936DF"/>
    <w:pPr>
      <w:ind w:left="720"/>
      <w:contextualSpacing/>
    </w:pPr>
  </w:style>
  <w:style w:type="character" w:styleId="IntenseEmphasis">
    <w:name w:val="Intense Emphasis"/>
    <w:basedOn w:val="DefaultParagraphFont"/>
    <w:uiPriority w:val="21"/>
    <w:qFormat/>
    <w:rsid w:val="008936DF"/>
    <w:rPr>
      <w:i/>
      <w:iCs/>
      <w:color w:val="2F5496" w:themeColor="accent1" w:themeShade="BF"/>
    </w:rPr>
  </w:style>
  <w:style w:type="paragraph" w:styleId="IntenseQuote">
    <w:name w:val="Intense Quote"/>
    <w:basedOn w:val="Normal"/>
    <w:next w:val="Normal"/>
    <w:link w:val="IntenseQuoteChar"/>
    <w:uiPriority w:val="30"/>
    <w:qFormat/>
    <w:rsid w:val="00893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36DF"/>
    <w:rPr>
      <w:i/>
      <w:iCs/>
      <w:color w:val="2F5496" w:themeColor="accent1" w:themeShade="BF"/>
    </w:rPr>
  </w:style>
  <w:style w:type="character" w:styleId="IntenseReference">
    <w:name w:val="Intense Reference"/>
    <w:basedOn w:val="DefaultParagraphFont"/>
    <w:uiPriority w:val="32"/>
    <w:qFormat/>
    <w:rsid w:val="008936DF"/>
    <w:rPr>
      <w:b/>
      <w:bCs/>
      <w:smallCaps/>
      <w:color w:val="2F5496" w:themeColor="accent1" w:themeShade="BF"/>
      <w:spacing w:val="5"/>
    </w:rPr>
  </w:style>
  <w:style w:type="paragraph" w:styleId="Header">
    <w:name w:val="header"/>
    <w:basedOn w:val="Normal"/>
    <w:link w:val="HeaderChar"/>
    <w:uiPriority w:val="99"/>
    <w:unhideWhenUsed/>
    <w:rsid w:val="00D40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AF1"/>
  </w:style>
  <w:style w:type="paragraph" w:styleId="Footer">
    <w:name w:val="footer"/>
    <w:basedOn w:val="Normal"/>
    <w:link w:val="FooterChar"/>
    <w:uiPriority w:val="99"/>
    <w:unhideWhenUsed/>
    <w:rsid w:val="00D40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AF1"/>
  </w:style>
  <w:style w:type="character" w:styleId="Hyperlink">
    <w:name w:val="Hyperlink"/>
    <w:basedOn w:val="DefaultParagraphFont"/>
    <w:uiPriority w:val="99"/>
    <w:semiHidden/>
    <w:unhideWhenUsed/>
    <w:rsid w:val="004E7B5D"/>
    <w:rPr>
      <w:color w:val="0000FF"/>
      <w:u w:val="single"/>
    </w:rPr>
  </w:style>
  <w:style w:type="paragraph" w:styleId="NormalWeb">
    <w:name w:val="Normal (Web)"/>
    <w:basedOn w:val="Normal"/>
    <w:uiPriority w:val="99"/>
    <w:semiHidden/>
    <w:unhideWhenUsed/>
    <w:rsid w:val="004E7B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s-bold">
    <w:name w:val="fs-bold"/>
    <w:basedOn w:val="Normal"/>
    <w:uiPriority w:val="99"/>
    <w:semiHidden/>
    <w:rsid w:val="004E7B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ication-text">
    <w:name w:val="indication-text"/>
    <w:basedOn w:val="Normal"/>
    <w:uiPriority w:val="99"/>
    <w:semiHidden/>
    <w:rsid w:val="004E7B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wrap">
    <w:name w:val="no-wrap"/>
    <w:basedOn w:val="DefaultParagraphFont"/>
    <w:rsid w:val="004E7B5D"/>
  </w:style>
  <w:style w:type="character" w:styleId="Strong">
    <w:name w:val="Strong"/>
    <w:basedOn w:val="DefaultParagraphFont"/>
    <w:uiPriority w:val="22"/>
    <w:qFormat/>
    <w:rsid w:val="004E7B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21072">
      <w:bodyDiv w:val="1"/>
      <w:marLeft w:val="0"/>
      <w:marRight w:val="0"/>
      <w:marTop w:val="0"/>
      <w:marBottom w:val="0"/>
      <w:divBdr>
        <w:top w:val="none" w:sz="0" w:space="0" w:color="auto"/>
        <w:left w:val="none" w:sz="0" w:space="0" w:color="auto"/>
        <w:bottom w:val="none" w:sz="0" w:space="0" w:color="auto"/>
        <w:right w:val="none" w:sz="0" w:space="0" w:color="auto"/>
      </w:divBdr>
      <w:divsChild>
        <w:div w:id="841699664">
          <w:marLeft w:val="0"/>
          <w:marRight w:val="0"/>
          <w:marTop w:val="0"/>
          <w:marBottom w:val="0"/>
          <w:divBdr>
            <w:top w:val="none" w:sz="0" w:space="0" w:color="auto"/>
            <w:left w:val="none" w:sz="0" w:space="0" w:color="auto"/>
            <w:bottom w:val="none" w:sz="0" w:space="0" w:color="auto"/>
            <w:right w:val="none" w:sz="0" w:space="0" w:color="auto"/>
          </w:divBdr>
          <w:divsChild>
            <w:div w:id="193813492">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176364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safety/medwatch-fda-safety-information-and-adverse-event-reporting-program" TargetMode="External"/><Relationship Id="rId3" Type="http://schemas.openxmlformats.org/officeDocument/2006/relationships/settings" Target="settings.xml"/><Relationship Id="rId7" Type="http://schemas.openxmlformats.org/officeDocument/2006/relationships/hyperlink" Target="tel:1844768354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ourianzhcp.com/assets/pdf/nourianz-full-prescribing-inform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Kyowa Kirin</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Frangakis</dc:creator>
  <cp:keywords/>
  <dc:description/>
  <cp:lastModifiedBy>June Guay</cp:lastModifiedBy>
  <cp:revision>2</cp:revision>
  <dcterms:created xsi:type="dcterms:W3CDTF">2024-08-06T15:22:00Z</dcterms:created>
  <dcterms:modified xsi:type="dcterms:W3CDTF">2024-08-06T15:22:00Z</dcterms:modified>
</cp:coreProperties>
</file>